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left" w:leader="none" w:pos="3692"/>
        </w:tabs>
        <w:snapToGrid w:val="0"/>
        <w:spacing w:line="20" w:lineRule="atLeast"/>
        <w:ind w:leftChars="0" w:firstLine="0" w:firstLineChars="0"/>
        <w:jc w:val="center"/>
        <w:rPr>
          <w:rFonts w:hint="default" w:ascii="HGS創英角ﾎﾟｯﾌﾟ体" w:hAnsi="HGS創英角ﾎﾟｯﾌﾟ体" w:eastAsia="HGS創英角ﾎﾟｯﾌﾟ体"/>
          <w:sz w:val="20"/>
        </w:rPr>
      </w:pPr>
      <w:bookmarkStart w:id="0" w:name="_GoBack"/>
      <w:bookmarkEnd w:id="0"/>
    </w:p>
    <w:p>
      <w:pPr>
        <w:pStyle w:val="0"/>
        <w:tabs>
          <w:tab w:val="left" w:leader="none" w:pos="3692"/>
        </w:tabs>
        <w:snapToGrid w:val="0"/>
        <w:spacing w:line="20" w:lineRule="atLeast"/>
        <w:ind w:leftChars="0" w:firstLine="0" w:firstLineChars="0"/>
        <w:jc w:val="center"/>
        <w:rPr>
          <w:rFonts w:hint="default" w:ascii="HGS創英角ﾎﾟｯﾌﾟ体" w:hAnsi="HGS創英角ﾎﾟｯﾌﾟ体" w:eastAsia="HGS創英角ﾎﾟｯﾌﾟ体"/>
          <w:sz w:val="32"/>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17780</wp:posOffset>
                </wp:positionH>
                <wp:positionV relativeFrom="paragraph">
                  <wp:posOffset>-67945</wp:posOffset>
                </wp:positionV>
                <wp:extent cx="6438900" cy="4381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438900" cy="438150"/>
                        </a:xfrm>
                        <a:prstGeom prst="round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top:0pt;mso-wrap-distance-right:5.65pt;mso-wrap-distance-left:5.65pt;mso-wrap-distance-bottom:0pt;margin-top:-5.35pt;margin-left:1.4pt;mso-position-horizontal-relative:text;mso-position-vertical-relative:text;position:absolute;height:34.5pt;width:507pt;z-index:3;" o:spid="_x0000_s1026" o:allowincell="t" o:allowoverlap="t" filled="f" stroked="t" strokecolor="#000000 [3213]" strokeweight="1pt" o:spt="2" arcsize="10923f">
                <v:fill/>
                <v:stroke linestyle="single" endcap="flat" dashstyle="solid" filltype="solid"/>
                <v:textbox style="layout-flow:horizontal;"/>
                <v:imagedata o:title=""/>
                <w10:wrap type="none" anchorx="text" anchory="text"/>
              </v:roundrect>
            </w:pict>
          </mc:Fallback>
        </mc:AlternateContent>
      </w:r>
      <w:r>
        <w:rPr>
          <w:rFonts w:hint="eastAsia" w:ascii="HG丸ｺﾞｼｯｸM-PRO" w:hAnsi="HG丸ｺﾞｼｯｸM-PRO" w:eastAsia="HG丸ｺﾞｼｯｸM-PRO"/>
          <w:sz w:val="40"/>
        </w:rPr>
        <w:t>令和２年度　企業支援プロジェクト事業</w:t>
      </w:r>
    </w:p>
    <w:p>
      <w:pPr>
        <w:pStyle w:val="0"/>
        <w:snapToGrid w:val="0"/>
        <w:spacing w:line="20" w:lineRule="atLeast"/>
        <w:rPr>
          <w:rFonts w:hint="default" w:ascii="HGPｺﾞｼｯｸE" w:hAnsi="HGPｺﾞｼｯｸE" w:eastAsia="HGPｺﾞｼｯｸE"/>
          <w:sz w:val="16"/>
        </w:rPr>
      </w:pPr>
    </w:p>
    <w:p>
      <w:pPr>
        <w:pStyle w:val="0"/>
        <w:snapToGrid w:val="0"/>
        <w:spacing w:line="360" w:lineRule="exact"/>
        <w:rPr>
          <w:rFonts w:hint="default" w:ascii="HGPｺﾞｼｯｸE" w:hAnsi="HGPｺﾞｼｯｸE" w:eastAsia="HGPｺﾞｼｯｸE"/>
          <w:sz w:val="28"/>
        </w:rPr>
      </w:pPr>
      <w:r>
        <w:rPr>
          <w:rFonts w:hint="eastAsia" w:ascii="HGS創英角ﾎﾟｯﾌﾟ体" w:hAnsi="HGS創英角ﾎﾟｯﾌﾟ体" w:eastAsia="HGS創英角ﾎﾟｯﾌﾟ体"/>
          <w:sz w:val="32"/>
        </w:rPr>
        <w:t>従業員の技能向上や積極的な求人活動への取組を考えている市内事業者さんを支援します！【５月１１日（月）から申請受付開始します！】</w:t>
      </w:r>
    </w:p>
    <w:p>
      <w:pPr>
        <w:pStyle w:val="0"/>
        <w:spacing w:line="300" w:lineRule="exact"/>
        <w:rPr>
          <w:rFonts w:hint="default" w:asciiTheme="majorEastAsia" w:hAnsiTheme="majorEastAsia" w:eastAsiaTheme="majorEastAsia"/>
          <w:sz w:val="28"/>
        </w:rPr>
      </w:pPr>
    </w:p>
    <w:p>
      <w:pPr>
        <w:pStyle w:val="0"/>
        <w:spacing w:line="300" w:lineRule="exact"/>
        <w:rPr>
          <w:rFonts w:hint="eastAsia" w:ascii="メイリオ" w:hAnsi="メイリオ" w:eastAsia="メイリオ"/>
          <w:sz w:val="28"/>
        </w:rPr>
      </w:pPr>
      <w:r>
        <w:rPr>
          <w:rFonts w:hint="eastAsia" w:ascii="メイリオ" w:hAnsi="メイリオ" w:eastAsia="メイリオ"/>
          <w:b w:val="1"/>
          <w:sz w:val="28"/>
          <w:u w:val="double" w:color="auto"/>
        </w:rPr>
        <w:t>１．雇用支援</w:t>
      </w:r>
    </w:p>
    <w:p>
      <w:pPr>
        <w:pStyle w:val="0"/>
        <w:spacing w:line="300" w:lineRule="exact"/>
        <w:ind w:left="480" w:hanging="480" w:hangingChars="200"/>
        <w:rPr>
          <w:rFonts w:hint="eastAsia" w:ascii="メイリオ" w:hAnsi="メイリオ" w:eastAsia="メイリオ"/>
          <w:sz w:val="24"/>
        </w:rPr>
      </w:pPr>
    </w:p>
    <w:p>
      <w:pPr>
        <w:pStyle w:val="0"/>
        <w:spacing w:line="300" w:lineRule="exact"/>
        <w:ind w:left="480" w:hanging="480" w:hangingChars="200"/>
        <w:rPr>
          <w:rFonts w:hint="eastAsia"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b w:val="1"/>
          <w:sz w:val="24"/>
        </w:rPr>
        <w:t>①スキルアップ研修支援（上限２０万円）</w:t>
      </w:r>
    </w:p>
    <w:p>
      <w:pPr>
        <w:pStyle w:val="0"/>
        <w:spacing w:line="300" w:lineRule="exact"/>
        <w:ind w:left="480" w:hanging="480" w:hangingChars="200"/>
        <w:rPr>
          <w:rFonts w:hint="eastAsia" w:ascii="メイリオ" w:hAnsi="メイリオ" w:eastAsia="メイリオ"/>
          <w:sz w:val="24"/>
        </w:rPr>
      </w:pPr>
      <w:r>
        <w:rPr>
          <w:rFonts w:hint="eastAsia" w:ascii="メイリオ" w:hAnsi="メイリオ" w:eastAsia="メイリオ"/>
          <w:sz w:val="24"/>
        </w:rPr>
        <w:t>　　事業者又は事業者で構成する団体が、技能向上や意識啓発のために講習会を実施したり従業</w:t>
      </w:r>
      <w:r>
        <w:rPr>
          <w:rFonts w:hint="eastAsia"/>
        </w:rPr>
        <w:drawing>
          <wp:anchor distT="0" distB="0" distL="203200" distR="203200" simplePos="0" relativeHeight="2" behindDoc="1" locked="0" layoutInCell="1" hidden="0" allowOverlap="1">
            <wp:simplePos x="0" y="0"/>
            <wp:positionH relativeFrom="column">
              <wp:posOffset>5085080</wp:posOffset>
            </wp:positionH>
            <wp:positionV relativeFrom="paragraph">
              <wp:posOffset>285750</wp:posOffset>
            </wp:positionV>
            <wp:extent cx="1123950" cy="112395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1123950" cy="1123950"/>
                    </a:xfrm>
                    <a:prstGeom prst="rect">
                      <a:avLst/>
                    </a:prstGeom>
                  </pic:spPr>
                </pic:pic>
              </a:graphicData>
            </a:graphic>
          </wp:anchor>
        </w:drawing>
      </w:r>
      <w:r>
        <w:rPr>
          <w:rFonts w:hint="eastAsia" w:ascii="メイリオ" w:hAnsi="メイリオ" w:eastAsia="メイリオ"/>
          <w:sz w:val="24"/>
        </w:rPr>
        <w:t>員が研修に参加する際に、必要な経費の５分の３を補助します。</w:t>
      </w:r>
    </w:p>
    <w:p>
      <w:pPr>
        <w:pStyle w:val="0"/>
        <w:spacing w:line="340" w:lineRule="exact"/>
        <w:ind w:left="240" w:hanging="240" w:hangingChars="100"/>
        <w:rPr>
          <w:rFonts w:hint="eastAsia" w:ascii="メイリオ" w:hAnsi="メイリオ" w:eastAsia="メイリオ"/>
          <w:sz w:val="24"/>
        </w:rPr>
      </w:pPr>
      <w:r>
        <w:rPr>
          <w:rFonts w:hint="eastAsia" w:ascii="メイリオ" w:hAnsi="メイリオ" w:eastAsia="メイリオ"/>
          <w:sz w:val="24"/>
        </w:rPr>
        <w:t>　　　［対象となる経費］</w:t>
      </w:r>
    </w:p>
    <w:p>
      <w:pPr>
        <w:pStyle w:val="0"/>
        <w:spacing w:line="300" w:lineRule="exact"/>
        <w:ind w:left="0" w:leftChars="0" w:hanging="240" w:hangingChars="100"/>
        <w:rPr>
          <w:rFonts w:hint="eastAsia" w:ascii="メイリオ" w:hAnsi="メイリオ" w:eastAsia="メイリオ"/>
          <w:sz w:val="24"/>
        </w:rPr>
      </w:pPr>
      <w:r>
        <w:rPr>
          <w:rFonts w:hint="eastAsia" w:ascii="メイリオ" w:hAnsi="メイリオ" w:eastAsia="メイリオ"/>
          <w:sz w:val="24"/>
        </w:rPr>
        <w:t>　　　　　◆　講習会開催に要する経費</w:t>
      </w:r>
    </w:p>
    <w:p>
      <w:pPr>
        <w:pStyle w:val="0"/>
        <w:spacing w:line="300" w:lineRule="exact"/>
        <w:ind w:left="0" w:leftChars="0" w:hanging="240" w:hangingChars="100"/>
        <w:rPr>
          <w:rFonts w:hint="eastAsia" w:ascii="メイリオ" w:hAnsi="メイリオ" w:eastAsia="メイリオ"/>
          <w:sz w:val="24"/>
        </w:rPr>
      </w:pPr>
      <w:r>
        <w:rPr>
          <w:rFonts w:hint="eastAsia" w:ascii="メイリオ" w:hAnsi="メイリオ" w:eastAsia="メイリオ"/>
          <w:sz w:val="24"/>
        </w:rPr>
        <w:t>　　　　　◆　研修参加に要する経費</w:t>
      </w:r>
    </w:p>
    <w:p>
      <w:pPr>
        <w:pStyle w:val="0"/>
        <w:spacing w:after="240" w:afterLines="0" w:afterAutospacing="0" w:line="300" w:lineRule="exact"/>
        <w:ind w:left="210" w:leftChars="100" w:firstLine="960" w:firstLineChars="400"/>
        <w:rPr>
          <w:rFonts w:hint="eastAsia" w:ascii="メイリオ" w:hAnsi="メイリオ" w:eastAsia="メイリオ"/>
          <w:sz w:val="16"/>
        </w:rPr>
      </w:pPr>
      <w:r>
        <w:rPr>
          <w:rFonts w:hint="eastAsia" w:ascii="メイリオ" w:hAnsi="メイリオ" w:eastAsia="メイリオ"/>
          <w:sz w:val="24"/>
        </w:rPr>
        <w:t>◆　資格取得に要する経費　</w:t>
      </w:r>
    </w:p>
    <w:p>
      <w:pPr>
        <w:pStyle w:val="0"/>
        <w:spacing w:line="300" w:lineRule="exact"/>
        <w:ind w:left="210" w:leftChars="100" w:firstLine="0" w:firstLineChars="0"/>
        <w:rPr>
          <w:rFonts w:hint="eastAsia" w:ascii="メイリオ" w:hAnsi="メイリオ" w:eastAsia="メイリオ"/>
          <w:sz w:val="24"/>
        </w:rPr>
      </w:pPr>
      <w:r>
        <w:rPr>
          <w:rFonts w:hint="eastAsia" w:ascii="メイリオ" w:hAnsi="メイリオ" w:eastAsia="メイリオ"/>
          <w:b w:val="1"/>
          <w:sz w:val="24"/>
        </w:rPr>
        <w:t>②新卒者等雇用促進支援（上限２０万円）</w:t>
      </w:r>
    </w:p>
    <w:p>
      <w:pPr>
        <w:pStyle w:val="0"/>
        <w:spacing w:line="300" w:lineRule="exact"/>
        <w:ind w:left="480" w:hanging="480" w:hangingChars="200"/>
        <w:rPr>
          <w:rFonts w:hint="eastAsia" w:ascii="メイリオ" w:hAnsi="メイリオ" w:eastAsia="メイリオ"/>
          <w:sz w:val="24"/>
        </w:rPr>
      </w:pPr>
      <w:r>
        <w:rPr>
          <w:rFonts w:hint="eastAsia" w:ascii="メイリオ" w:hAnsi="メイリオ" w:eastAsia="メイリオ"/>
          <w:sz w:val="24"/>
        </w:rPr>
        <w:t>　　新卒者やＩターン者等を雇用する事業者が、職場雇用環境整備や求人活動を実施する際に、必要な経費の５分の３を補助します。</w:t>
      </w:r>
    </w:p>
    <w:p>
      <w:pPr>
        <w:pStyle w:val="0"/>
        <w:spacing w:line="340" w:lineRule="exact"/>
        <w:ind w:left="240" w:hanging="240" w:hangingChars="100"/>
        <w:rPr>
          <w:rFonts w:hint="eastAsia" w:ascii="メイリオ" w:hAnsi="メイリオ" w:eastAsia="メイリオ"/>
          <w:sz w:val="24"/>
        </w:rPr>
      </w:pPr>
      <w:r>
        <w:rPr>
          <w:rFonts w:hint="eastAsia" w:ascii="メイリオ" w:hAnsi="メイリオ" w:eastAsia="メイリオ"/>
          <w:sz w:val="24"/>
        </w:rPr>
        <w:t>　　　［対象となる経費］</w:t>
      </w:r>
    </w:p>
    <w:p>
      <w:pPr>
        <w:pStyle w:val="0"/>
        <w:spacing w:line="300" w:lineRule="exact"/>
        <w:ind w:left="210" w:leftChars="100" w:firstLine="960" w:firstLineChars="400"/>
        <w:rPr>
          <w:rFonts w:hint="eastAsia" w:ascii="メイリオ" w:hAnsi="メイリオ" w:eastAsia="メイリオ"/>
          <w:sz w:val="24"/>
        </w:rPr>
      </w:pPr>
      <w:r>
        <w:rPr>
          <w:rFonts w:hint="eastAsia" w:ascii="メイリオ" w:hAnsi="メイリオ" w:eastAsia="メイリオ"/>
          <w:sz w:val="24"/>
        </w:rPr>
        <w:t>◆　求人活動に要する経費</w:t>
      </w:r>
    </w:p>
    <w:p>
      <w:pPr>
        <w:pStyle w:val="0"/>
        <w:spacing w:line="300" w:lineRule="exact"/>
        <w:ind w:left="210" w:leftChars="100" w:firstLine="960" w:firstLineChars="400"/>
        <w:rPr>
          <w:rFonts w:hint="eastAsia" w:ascii="メイリオ" w:hAnsi="メイリオ" w:eastAsia="メイリオ"/>
          <w:sz w:val="24"/>
        </w:rPr>
      </w:pPr>
      <w:r>
        <w:rPr>
          <w:rFonts w:hint="eastAsia" w:ascii="メイリオ" w:hAnsi="メイリオ" w:eastAsia="メイリオ"/>
          <w:sz w:val="24"/>
        </w:rPr>
        <w:t>◆　自社ホームページ等の新規作成又はリニューアルに要する経費</w:t>
      </w:r>
    </w:p>
    <w:p>
      <w:pPr>
        <w:pStyle w:val="0"/>
        <w:spacing w:after="240" w:afterLines="0" w:afterAutospacing="0" w:line="300" w:lineRule="exact"/>
        <w:ind w:left="210" w:leftChars="100" w:firstLine="960" w:firstLineChars="400"/>
        <w:rPr>
          <w:rFonts w:hint="eastAsia" w:ascii="メイリオ" w:hAnsi="メイリオ" w:eastAsia="メイリオ"/>
          <w:sz w:val="24"/>
        </w:rPr>
      </w:pPr>
      <w:r>
        <w:rPr>
          <w:rFonts w:hint="eastAsia" w:ascii="メイリオ" w:hAnsi="メイリオ" w:eastAsia="メイリオ"/>
          <w:sz w:val="24"/>
        </w:rPr>
        <w:t>◆　職場環境整備に要する経費</w:t>
      </w:r>
    </w:p>
    <w:p>
      <w:pPr>
        <w:pStyle w:val="0"/>
        <w:spacing w:after="240" w:afterLines="0" w:afterAutospacing="0" w:line="300" w:lineRule="exact"/>
        <w:ind w:left="480" w:hanging="480" w:hangingChars="200"/>
        <w:rPr>
          <w:rFonts w:hint="eastAsia" w:ascii="メイリオ" w:hAnsi="メイリオ" w:eastAsia="メイリオ"/>
          <w:sz w:val="24"/>
        </w:rPr>
      </w:pPr>
      <w:r>
        <w:rPr>
          <w:rFonts w:hint="eastAsia" w:ascii="メイリオ" w:hAnsi="メイリオ" w:eastAsia="メイリオ"/>
          <w:b w:val="1"/>
          <w:sz w:val="28"/>
        </w:rPr>
        <w:t>●雇用支援の受付期間</w:t>
      </w:r>
    </w:p>
    <w:p>
      <w:pPr>
        <w:pStyle w:val="0"/>
        <w:spacing w:line="300" w:lineRule="exact"/>
        <w:ind w:left="210" w:leftChars="100" w:firstLine="0" w:firstLineChars="0"/>
        <w:rPr>
          <w:rFonts w:hint="eastAsia" w:ascii="メイリオ" w:hAnsi="メイリオ" w:eastAsia="メイリオ"/>
          <w:sz w:val="24"/>
        </w:rPr>
      </w:pPr>
      <w:r>
        <w:rPr>
          <w:rFonts w:hint="eastAsia" w:ascii="メイリオ" w:hAnsi="メイリオ" w:eastAsia="メイリオ"/>
          <w:sz w:val="24"/>
        </w:rPr>
        <w:t>●</w:t>
      </w:r>
      <w:r>
        <w:rPr>
          <w:rFonts w:hint="eastAsia" w:ascii="メイリオ" w:hAnsi="メイリオ" w:eastAsia="メイリオ"/>
          <w:sz w:val="24"/>
          <w:u w:val="none" w:color="auto"/>
        </w:rPr>
        <w:t>事前相談期間：令和２年４月１３日～令和２年１０月３０日</w:t>
      </w:r>
      <w:r>
        <w:rPr>
          <w:rFonts w:hint="eastAsia" w:ascii="メイリオ" w:hAnsi="メイリオ" w:eastAsia="メイリオ"/>
          <w:sz w:val="24"/>
        </w:rPr>
        <w:t>（土日祝日を除く。）</w:t>
      </w:r>
    </w:p>
    <w:p>
      <w:pPr>
        <w:pStyle w:val="0"/>
        <w:spacing w:line="300" w:lineRule="exact"/>
        <w:ind w:left="210" w:leftChars="100" w:firstLine="0" w:firstLineChars="0"/>
        <w:rPr>
          <w:rFonts w:hint="eastAsia" w:ascii="メイリオ" w:hAnsi="メイリオ" w:eastAsia="メイリオ"/>
          <w:sz w:val="16"/>
        </w:rPr>
      </w:pPr>
      <w:r>
        <w:rPr>
          <w:rFonts w:hint="eastAsia" w:ascii="メイリオ" w:hAnsi="メイリオ" w:eastAsia="メイリオ"/>
          <w:sz w:val="24"/>
        </w:rPr>
        <w:t>●</w:t>
      </w:r>
      <w:r>
        <w:rPr>
          <w:rFonts w:hint="eastAsia" w:ascii="メイリオ" w:hAnsi="メイリオ" w:eastAsia="メイリオ"/>
          <w:sz w:val="24"/>
          <w:u w:val="none" w:color="auto"/>
        </w:rPr>
        <w:t>申請受付期間：令和２年５月１１日～令和２年１１月２０日</w:t>
      </w:r>
      <w:r>
        <w:rPr>
          <w:rFonts w:hint="eastAsia" w:ascii="メイリオ" w:hAnsi="メイリオ" w:eastAsia="メイリオ"/>
          <w:sz w:val="24"/>
        </w:rPr>
        <w:t>（土日祝日を除く。）</w:t>
      </w:r>
    </w:p>
    <w:p>
      <w:pPr>
        <w:pStyle w:val="0"/>
        <w:spacing w:line="300" w:lineRule="exact"/>
        <w:ind w:left="562" w:hanging="562" w:hangingChars="200"/>
        <w:rPr>
          <w:rFonts w:hint="eastAsia" w:ascii="メイリオ" w:hAnsi="メイリオ" w:eastAsia="メイリオ"/>
          <w:b w:val="1"/>
          <w:sz w:val="28"/>
          <w:u w:val="double" w:color="auto"/>
        </w:rPr>
      </w:pPr>
    </w:p>
    <w:p>
      <w:pPr>
        <w:pStyle w:val="0"/>
        <w:spacing w:line="300" w:lineRule="exact"/>
        <w:ind w:left="562" w:hanging="562" w:hangingChars="200"/>
        <w:rPr>
          <w:rFonts w:hint="eastAsia" w:ascii="メイリオ" w:hAnsi="メイリオ" w:eastAsia="メイリオ"/>
          <w:b w:val="1"/>
          <w:sz w:val="28"/>
          <w:u w:val="double" w:color="auto"/>
        </w:rPr>
      </w:pPr>
      <w:r>
        <w:rPr>
          <w:rFonts w:hint="eastAsia" w:ascii="メイリオ" w:hAnsi="メイリオ" w:eastAsia="メイリオ"/>
          <w:b w:val="1"/>
          <w:sz w:val="28"/>
          <w:u w:val="double" w:color="auto"/>
        </w:rPr>
        <w:t>２．就労奨励</w:t>
      </w:r>
    </w:p>
    <w:p>
      <w:pPr>
        <w:pStyle w:val="0"/>
        <w:spacing w:line="300" w:lineRule="exact"/>
        <w:ind w:left="480" w:hanging="480" w:hangingChars="200"/>
        <w:rPr>
          <w:rFonts w:hint="eastAsia" w:ascii="メイリオ" w:hAnsi="メイリオ" w:eastAsia="メイリオ"/>
          <w:sz w:val="24"/>
        </w:rPr>
      </w:pPr>
    </w:p>
    <w:p>
      <w:pPr>
        <w:pStyle w:val="0"/>
        <w:spacing w:line="300" w:lineRule="exact"/>
        <w:ind w:left="480" w:hanging="480" w:hangingChars="200"/>
        <w:rPr>
          <w:rFonts w:hint="eastAsia" w:ascii="メイリオ" w:hAnsi="メイリオ" w:eastAsia="メイリオ"/>
          <w:sz w:val="24"/>
        </w:rPr>
      </w:pPr>
      <w:r>
        <w:rPr>
          <w:rFonts w:hint="eastAsia" w:ascii="メイリオ" w:hAnsi="メイリオ" w:eastAsia="メイリオ"/>
          <w:sz w:val="24"/>
        </w:rPr>
        <w:t>　　事業所に就職した新卒者やＵＪＩターン者に対して、１０万円の就労奨励金を交付します。</w:t>
      </w:r>
    </w:p>
    <w:p>
      <w:pPr>
        <w:pStyle w:val="0"/>
        <w:spacing w:line="300" w:lineRule="exact"/>
        <w:ind w:left="480" w:hanging="480" w:hangingChars="200"/>
        <w:rPr>
          <w:rFonts w:hint="eastAsia" w:ascii="メイリオ" w:hAnsi="メイリオ" w:eastAsia="メイリオ"/>
          <w:sz w:val="24"/>
        </w:rPr>
      </w:pPr>
      <w:r>
        <w:rPr>
          <w:rFonts w:hint="eastAsia" w:ascii="メイリオ" w:hAnsi="メイリオ" w:eastAsia="メイリオ"/>
          <w:sz w:val="24"/>
        </w:rPr>
        <w:t>　　※　新卒者等を雇用している事業所を通じての申請となります。</w:t>
      </w:r>
    </w:p>
    <w:p>
      <w:pPr>
        <w:pStyle w:val="0"/>
        <w:spacing w:line="340" w:lineRule="exact"/>
        <w:ind w:left="480" w:hanging="480" w:hangingChars="200"/>
        <w:rPr>
          <w:rFonts w:hint="eastAsia" w:ascii="メイリオ" w:hAnsi="メイリオ" w:eastAsia="メイリオ"/>
          <w:sz w:val="24"/>
        </w:rPr>
      </w:pPr>
      <w:r>
        <w:rPr>
          <w:rFonts w:hint="eastAsia" w:ascii="メイリオ" w:hAnsi="メイリオ" w:eastAsia="メイリオ"/>
          <w:sz w:val="24"/>
        </w:rPr>
        <w:t>　　　［主な条件］</w:t>
      </w:r>
    </w:p>
    <w:p>
      <w:pPr>
        <w:pStyle w:val="0"/>
        <w:spacing w:line="360" w:lineRule="exact"/>
        <w:ind w:left="480" w:hanging="480" w:hangingChars="200"/>
        <w:rPr>
          <w:rFonts w:hint="eastAsia" w:ascii="メイリオ" w:hAnsi="メイリオ" w:eastAsia="メイリオ"/>
          <w:sz w:val="24"/>
        </w:rPr>
      </w:pPr>
      <w:r>
        <w:rPr>
          <w:rFonts w:hint="eastAsia" w:ascii="メイリオ" w:hAnsi="メイリオ" w:eastAsia="メイリオ"/>
          <w:sz w:val="24"/>
        </w:rPr>
        <w:t>　　　　【交付対象者】</w:t>
      </w:r>
    </w:p>
    <w:p>
      <w:pPr>
        <w:pStyle w:val="0"/>
        <w:spacing w:line="360" w:lineRule="exact"/>
        <w:rPr>
          <w:rFonts w:hint="eastAsia" w:ascii="メイリオ" w:hAnsi="メイリオ" w:eastAsia="メイリオ"/>
          <w:sz w:val="24"/>
        </w:rPr>
      </w:pPr>
      <w:r>
        <w:rPr>
          <w:rFonts w:hint="eastAsia" w:ascii="メイリオ" w:hAnsi="メイリオ" w:eastAsia="メイリオ"/>
          <w:sz w:val="24"/>
        </w:rPr>
        <w:t>　　　　　◆　令和元年９月から令和２年８月末までに常用雇用者として雇用された者</w:t>
      </w:r>
    </w:p>
    <w:p>
      <w:pPr>
        <w:pStyle w:val="0"/>
        <w:spacing w:after="240" w:afterLines="0" w:afterAutospacing="0" w:line="300" w:lineRule="exact"/>
        <w:rPr>
          <w:rFonts w:hint="eastAsia" w:ascii="メイリオ" w:hAnsi="メイリオ" w:eastAsia="メイリオ"/>
          <w:sz w:val="24"/>
        </w:rPr>
      </w:pPr>
      <w:r>
        <w:rPr>
          <w:rFonts w:hint="eastAsia" w:ascii="メイリオ" w:hAnsi="メイリオ" w:eastAsia="メイリオ"/>
          <w:sz w:val="24"/>
        </w:rPr>
        <w:t>　　　　　◆　市内に住所を有し、５年以上定住の意思のある者</w:t>
      </w:r>
    </w:p>
    <w:p>
      <w:pPr>
        <w:pStyle w:val="0"/>
        <w:spacing w:line="360" w:lineRule="exact"/>
        <w:rPr>
          <w:rFonts w:hint="eastAsia" w:ascii="メイリオ" w:hAnsi="メイリオ" w:eastAsia="メイリオ"/>
          <w:sz w:val="24"/>
        </w:rPr>
      </w:pPr>
      <w:r>
        <w:rPr>
          <w:rFonts w:hint="eastAsia" w:ascii="メイリオ" w:hAnsi="メイリオ" w:eastAsia="メイリオ"/>
          <w:sz w:val="24"/>
        </w:rPr>
        <w:t>　　　　【雇用する事業所】　※　下記の内１つ以上に取り組むことが必要です。　</w:t>
      </w:r>
    </w:p>
    <w:p>
      <w:pPr>
        <w:pStyle w:val="0"/>
        <w:spacing w:line="360" w:lineRule="exact"/>
        <w:ind w:left="480" w:hanging="480" w:hangingChars="200"/>
        <w:rPr>
          <w:rFonts w:hint="eastAsia" w:ascii="メイリオ" w:hAnsi="メイリオ" w:eastAsia="メイリオ"/>
          <w:sz w:val="24"/>
        </w:rPr>
      </w:pPr>
      <w:r>
        <w:rPr>
          <w:rFonts w:hint="eastAsia" w:ascii="メイリオ" w:hAnsi="メイリオ" w:eastAsia="メイリオ"/>
          <w:sz w:val="24"/>
        </w:rPr>
        <w:t>　　　　　◆　企業支援プロジェクト事業におけるスキルアップ研修事業に取り組む。</w:t>
      </w:r>
    </w:p>
    <w:p>
      <w:pPr>
        <w:pStyle w:val="0"/>
        <w:spacing w:line="300" w:lineRule="exact"/>
        <w:rPr>
          <w:rFonts w:hint="eastAsia" w:ascii="メイリオ" w:hAnsi="メイリオ" w:eastAsia="メイリオ"/>
          <w:sz w:val="24"/>
        </w:rPr>
      </w:pPr>
      <w:r>
        <w:rPr>
          <w:rFonts w:hint="eastAsia" w:ascii="メイリオ" w:hAnsi="メイリオ" w:eastAsia="メイリオ"/>
          <w:sz w:val="24"/>
        </w:rPr>
        <w:t>　　　　　◆　企業支援プロジェクト事業における新卒者等雇用促進事業に取り組む。</w:t>
      </w:r>
    </w:p>
    <w:p>
      <w:pPr>
        <w:pStyle w:val="0"/>
        <w:spacing w:after="240" w:afterLines="0" w:afterAutospacing="0" w:line="300" w:lineRule="exact"/>
        <w:ind w:left="0" w:leftChars="0" w:firstLine="1200" w:firstLineChars="500"/>
        <w:rPr>
          <w:rFonts w:hint="eastAsia" w:ascii="メイリオ" w:hAnsi="メイリオ" w:eastAsia="メイリオ"/>
          <w:sz w:val="24"/>
        </w:rPr>
      </w:pPr>
      <w:r>
        <w:rPr>
          <w:rFonts w:hint="eastAsia" w:ascii="メイリオ" w:hAnsi="メイリオ" w:eastAsia="メイリオ"/>
          <w:sz w:val="24"/>
        </w:rPr>
        <w:t>◆　雇用にあたり、地域限定採用枠を設定している。（募集要項等を提出）</w:t>
      </w:r>
    </w:p>
    <w:p>
      <w:pPr>
        <w:pStyle w:val="0"/>
        <w:spacing w:after="240" w:afterLines="0" w:afterAutospacing="0" w:line="300" w:lineRule="exact"/>
        <w:ind w:left="480" w:hanging="480" w:hangingChars="200"/>
        <w:rPr>
          <w:rFonts w:hint="eastAsia" w:ascii="メイリオ" w:hAnsi="メイリオ" w:eastAsia="メイリオ"/>
          <w:sz w:val="24"/>
        </w:rPr>
      </w:pPr>
      <w:r>
        <w:rPr>
          <w:rFonts w:hint="eastAsia" w:ascii="メイリオ" w:hAnsi="メイリオ" w:eastAsia="メイリオ"/>
          <w:b w:val="1"/>
          <w:sz w:val="28"/>
        </w:rPr>
        <w:t>●就労奨励の受付期間</w:t>
      </w:r>
    </w:p>
    <w:p>
      <w:pPr>
        <w:pStyle w:val="0"/>
        <w:spacing w:line="300" w:lineRule="exact"/>
        <w:ind w:left="210" w:leftChars="100" w:firstLine="0" w:firstLineChars="0"/>
        <w:rPr>
          <w:rFonts w:hint="eastAsia" w:ascii="メイリオ" w:hAnsi="メイリオ" w:eastAsia="メイリオ"/>
          <w:sz w:val="24"/>
        </w:rPr>
      </w:pPr>
      <w:r>
        <w:rPr>
          <w:rFonts w:hint="eastAsia" w:ascii="メイリオ" w:hAnsi="メイリオ" w:eastAsia="メイリオ"/>
          <w:sz w:val="24"/>
        </w:rPr>
        <w:t>●</w:t>
      </w:r>
      <w:r>
        <w:rPr>
          <w:rFonts w:hint="eastAsia" w:ascii="メイリオ" w:hAnsi="メイリオ" w:eastAsia="メイリオ"/>
          <w:sz w:val="24"/>
          <w:u w:val="none" w:color="auto"/>
        </w:rPr>
        <w:t>事前相談期間：令和２年４月１３日～令和２年９月１１日</w:t>
      </w:r>
      <w:r>
        <w:rPr>
          <w:rFonts w:hint="eastAsia" w:ascii="メイリオ" w:hAnsi="メイリオ" w:eastAsia="メイリオ"/>
          <w:sz w:val="24"/>
        </w:rPr>
        <w:t>（土日祝日を除く。）</w:t>
      </w:r>
    </w:p>
    <w:p>
      <w:pPr>
        <w:pStyle w:val="0"/>
        <w:spacing w:after="240" w:afterLines="0" w:afterAutospacing="0" w:line="300" w:lineRule="exact"/>
        <w:ind w:left="210" w:leftChars="100" w:firstLine="0" w:firstLineChars="0"/>
        <w:rPr>
          <w:rFonts w:hint="eastAsia" w:ascii="メイリオ" w:hAnsi="メイリオ" w:eastAsia="メイリオ"/>
          <w:sz w:val="16"/>
        </w:rPr>
      </w:pPr>
      <w:r>
        <w:rPr>
          <w:rFonts w:hint="eastAsia" w:ascii="メイリオ" w:hAnsi="メイリオ" w:eastAsia="メイリオ"/>
          <w:sz w:val="24"/>
        </w:rPr>
        <w:t>●</w:t>
      </w:r>
      <w:r>
        <w:rPr>
          <w:rFonts w:hint="eastAsia" w:ascii="メイリオ" w:hAnsi="メイリオ" w:eastAsia="メイリオ"/>
          <w:sz w:val="24"/>
          <w:u w:val="none" w:color="auto"/>
        </w:rPr>
        <w:t>申請受付期間：令和２年５月１１日～令和２年９月３０日</w:t>
      </w:r>
      <w:r>
        <w:rPr>
          <w:rFonts w:hint="eastAsia" w:ascii="メイリオ" w:hAnsi="メイリオ" w:eastAsia="メイリオ"/>
          <w:sz w:val="24"/>
        </w:rPr>
        <w:t>（土日祝日を除く。）</w:t>
      </w:r>
    </w:p>
    <w:p>
      <w:pPr>
        <w:pStyle w:val="0"/>
        <w:spacing w:line="300" w:lineRule="exact"/>
        <w:ind w:left="900" w:leftChars="200" w:hanging="480" w:hangingChars="200"/>
        <w:rPr>
          <w:rFonts w:hint="eastAsia" w:ascii="メイリオ" w:hAnsi="メイリオ" w:eastAsia="メイリオ"/>
          <w:sz w:val="16"/>
        </w:rPr>
      </w:pPr>
      <w:r>
        <w:rPr>
          <w:rFonts w:hint="eastAsia" w:ascii="メイリオ" w:hAnsi="メイリオ" w:eastAsia="メイリオ"/>
          <w:sz w:val="24"/>
        </w:rPr>
        <w:t>※　申請するにあたり、</w:t>
      </w:r>
      <w:r>
        <w:rPr>
          <w:rFonts w:hint="eastAsia" w:ascii="メイリオ" w:hAnsi="メイリオ" w:eastAsia="メイリオ"/>
          <w:b w:val="1"/>
          <w:sz w:val="24"/>
          <w:u w:val="double" w:color="auto"/>
        </w:rPr>
        <w:t>必ず事前相談が必要</w:t>
      </w:r>
      <w:r>
        <w:rPr>
          <w:rFonts w:hint="eastAsia" w:ascii="メイリオ" w:hAnsi="メイリオ" w:eastAsia="メイリオ"/>
          <w:sz w:val="24"/>
        </w:rPr>
        <w:t>です。支援にはそれぞれ条件がありますので、　　事前相談時にご確認ください。</w:t>
      </w:r>
    </w:p>
    <w:p>
      <w:pPr>
        <w:pStyle w:val="0"/>
        <w:rPr>
          <w:rFonts w:hint="eastAsia" w:ascii="ＭＳ ゴシック" w:hAnsi="ＭＳ ゴシック" w:eastAsia="ＭＳ ゴシック"/>
          <w:sz w:val="16"/>
        </w:rPr>
      </w:pPr>
      <w:r>
        <w:rPr>
          <w:rFonts w:hint="eastAsia"/>
        </w:rPr>
        <mc:AlternateContent>
          <mc:Choice Requires="wps">
            <w:drawing>
              <wp:anchor simplePos="0" relativeHeight="4" behindDoc="0" locked="0" layoutInCell="1" hidden="0" allowOverlap="1">
                <wp:simplePos x="0" y="0"/>
                <wp:positionH relativeFrom="column">
                  <wp:posOffset>17780</wp:posOffset>
                </wp:positionH>
                <wp:positionV relativeFrom="paragraph">
                  <wp:posOffset>85090</wp:posOffset>
                </wp:positionV>
                <wp:extent cx="6438900" cy="4191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a:spLocks noChangeArrowheads="1"/>
                      </wps:cNvSpPr>
                      <wps:spPr>
                        <a:xfrm>
                          <a:off x="0" y="0"/>
                          <a:ext cx="6438900" cy="419100"/>
                        </a:xfrm>
                        <a:prstGeom prst="roundRect">
                          <a:avLst>
                            <a:gd name="adj" fmla="val 16889"/>
                          </a:avLst>
                        </a:prstGeom>
                        <a:noFill/>
                        <a:ln w="9525">
                          <a:solidFill>
                            <a:srgbClr val="000000"/>
                          </a:solidFill>
                        </a:ln>
                      </wps:spPr>
                      <wps:txbx>
                        <w:txbxContent>
                          <w:p>
                            <w:pPr>
                              <w:pStyle w:val="0"/>
                              <w:spacing w:line="240" w:lineRule="exact"/>
                              <w:jc w:val="center"/>
                              <w:rPr>
                                <w:rFonts w:hint="eastAsia" w:ascii="AR P丸ゴシック体M" w:hAnsi="AR P丸ゴシック体M" w:eastAsia="AR P丸ゴシック体M"/>
                                <w:b w:val="1"/>
                                <w:color w:val="000000"/>
                                <w:sz w:val="32"/>
                              </w:rPr>
                            </w:pPr>
                            <w:r>
                              <w:rPr>
                                <w:rFonts w:hint="eastAsia" w:ascii="メイリオ" w:hAnsi="メイリオ" w:eastAsia="メイリオ"/>
                                <w:b w:val="1"/>
                                <w:color w:val="000000"/>
                                <w:sz w:val="24"/>
                              </w:rPr>
                              <w:t>串間市役所　商工観光スポーツランド推進課　商工係　ＴＥＬ：</w:t>
                            </w:r>
                            <w:r>
                              <w:rPr>
                                <w:rFonts w:hint="eastAsia" w:ascii="メイリオ" w:hAnsi="メイリオ" w:eastAsia="メイリオ"/>
                                <w:b w:val="1"/>
                                <w:color w:val="000000"/>
                                <w:sz w:val="24"/>
                              </w:rPr>
                              <w:t>55-1127</w:t>
                            </w:r>
                          </w:p>
                        </w:txbxContent>
                      </wps:txbx>
                      <wps:bodyPr vertOverflow="overflow" horzOverflow="overflow" wrap="square" lIns="74295" tIns="8890" rIns="74295" bIns="8890" anchor="ctr" upright="1"/>
                    </wps:wsp>
                  </a:graphicData>
                </a:graphic>
              </wp:anchor>
            </w:drawing>
          </mc:Choice>
          <mc:Fallback>
            <w:pict>
              <v:roundrect id="オブジェクト 0" style="v-text-anchor:middle;margin-top:6.7pt;margin-left:1.4pt;mso-position-horizontal-relative:text;mso-position-vertical-relative:text;position:absolute;height:33pt;width:507pt;z-index:4;" o:spid="_x0000_s1028" o:allowincell="t" o:allowoverlap="t" filled="f" stroked="t" strokecolor="#000000" strokeweight="0.75pt" o:spt="2" arcsize="11068f">
                <v:fill/>
                <v:stroke filltype="solid"/>
                <v:textbox style="layout-flow:horizontal;" inset="2.0637499999999998mm,0.24694444444444438mm,2.0637499999999998mm,0.24694444444444438mm">
                  <w:txbxContent>
                    <w:p>
                      <w:pPr>
                        <w:pStyle w:val="0"/>
                        <w:spacing w:line="240" w:lineRule="exact"/>
                        <w:jc w:val="center"/>
                        <w:rPr>
                          <w:rFonts w:hint="eastAsia" w:ascii="AR P丸ゴシック体M" w:hAnsi="AR P丸ゴシック体M" w:eastAsia="AR P丸ゴシック体M"/>
                          <w:b w:val="1"/>
                          <w:color w:val="000000"/>
                          <w:sz w:val="32"/>
                        </w:rPr>
                      </w:pPr>
                      <w:r>
                        <w:rPr>
                          <w:rFonts w:hint="eastAsia" w:ascii="メイリオ" w:hAnsi="メイリオ" w:eastAsia="メイリオ"/>
                          <w:b w:val="1"/>
                          <w:color w:val="000000"/>
                          <w:sz w:val="24"/>
                        </w:rPr>
                        <w:t>串間市役所　商工観光スポーツランド推進課　商工係　ＴＥＬ：</w:t>
                      </w:r>
                      <w:r>
                        <w:rPr>
                          <w:rFonts w:hint="eastAsia" w:ascii="メイリオ" w:hAnsi="メイリオ" w:eastAsia="メイリオ"/>
                          <w:b w:val="1"/>
                          <w:color w:val="000000"/>
                          <w:sz w:val="24"/>
                        </w:rPr>
                        <w:t>55-1127</w:t>
                      </w:r>
                    </w:p>
                  </w:txbxContent>
                </v:textbox>
                <v:imagedata o:title=""/>
                <w10:wrap type="none" anchorx="text" anchory="text"/>
              </v:roundrect>
            </w:pict>
          </mc:Fallback>
        </mc:AlternateContent>
      </w:r>
    </w:p>
    <w:sectPr>
      <w:pgSz w:w="11906" w:h="16838"/>
      <w:pgMar w:top="340" w:right="850" w:bottom="340" w:left="85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png"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657</TotalTime>
  <Pages>1</Pages>
  <Words>118</Words>
  <Characters>676</Characters>
  <Application>JUST Note</Application>
  <Lines>5</Lines>
  <Paragraphs>1</Paragraphs>
  <CharactersWithSpaces>793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城倉 智恵</dc:creator>
  <cp:lastModifiedBy>百野　慧介</cp:lastModifiedBy>
  <cp:lastPrinted>2020-03-30T04:42:12Z</cp:lastPrinted>
  <dcterms:created xsi:type="dcterms:W3CDTF">2015-04-06T02:30:00Z</dcterms:created>
  <dcterms:modified xsi:type="dcterms:W3CDTF">2020-03-31T11:15:18Z</dcterms:modified>
  <cp:revision>14</cp:revision>
</cp:coreProperties>
</file>